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4c549f833944f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15497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TINA UJEVIĆA, ZAGREB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1.659.294,25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1.950.197,17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1.693.920,88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1.944.562,10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5.635,07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29.639,79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37.348,26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29.639,79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37.348,26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126,0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64.266,42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31.713,19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49,3</w:t>
            </w:r>
          </w:p>
        </w:tc>
      </w:tr>
    </w:tbl>
    <w:p>
      <w:pPr>
        <w:spacing w:before="0" w:after="0"/>
      </w:pPr>
    </w:p>
    <w:p>
      <w:r>
        <w:t xml:space="preserve">Manjak prihoda i primitaka za 2025. u iznosu od 31.719,19 € uvećan je za preneseni manjak iz prethodnih razdoblja u iznosu od 64.908,22 € i manjak prihoda i primitaka za pokriće u sljedećem razdoblju iznosi 96.961,41 €. Na kontu 96 su obračunati prihodi poslovanja u iznosu od 86.130,29 € koji se odnose na plaću za prosinac 2025 i obračunate vlastite prihode. Ukupni prihodi i primici su veći 17,5 % u odnosu na isto razdoblje prethodne godine zbog porasta osnovice za plaće od u javnim službama. Ukupni rashodi su veći za 15,0 % u odnosu na isto razdoblje prethodne godine, zbog već prethodno navedenog razloga knjiženja rashoda za plaće za prosinac s 31.12.2025, što će povećalo rashode za zaposlene za 17,4 %.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32.931,42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75.565,44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229,5</w:t>
            </w:r>
          </w:p>
        </w:tc>
      </w:tr>
    </w:tbl>
    <w:p>
      <w:pPr>
        <w:spacing w:before="0" w:after="0"/>
      </w:pPr>
    </w:p>
    <w:p>
      <w:r>
        <w:t xml:space="preserve">Veći broj pomoćnika u nastavi.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294.981,41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430.863,50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146,1</w:t>
            </w:r>
          </w:p>
        </w:tc>
      </w:tr>
    </w:tbl>
    <w:p>
      <w:pPr>
        <w:spacing w:before="0" w:after="0"/>
      </w:pPr>
    </w:p>
    <w:p>
      <w:r>
        <w:t xml:space="preserve">Veći troškovi plaća za zaposlenike u produženom boravku, pomoćnike u nastavi i zaposlenike u Vikendom u dvorane.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612,92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2.493,73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406,9</w:t>
            </w:r>
          </w:p>
        </w:tc>
      </w:tr>
    </w:tbl>
    <w:p>
      <w:pPr>
        <w:spacing w:before="0" w:after="0"/>
      </w:pPr>
    </w:p>
    <w:p>
      <w:r>
        <w:t xml:space="preserve">Financiranje namještaja za sobu psihologa i nabava knjiga na Interliberu.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2.047,97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758,5</w:t>
            </w:r>
          </w:p>
        </w:tc>
      </w:tr>
    </w:tbl>
    <w:p>
      <w:pPr>
        <w:spacing w:before="0" w:after="0"/>
      </w:pPr>
    </w:p>
    <w:p>
      <w:r>
        <w:t xml:space="preserve">Povećan broj stručnih skupova i seminara.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898,28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15.878,48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1767,7</w:t>
            </w:r>
          </w:p>
        </w:tc>
      </w:tr>
    </w:tbl>
    <w:p>
      <w:pPr>
        <w:spacing w:before="0" w:after="0"/>
      </w:pPr>
    </w:p>
    <w:p>
      <w:r>
        <w:t xml:space="preserve">Povećani troškovi zaštitarskih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670,59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1010,7</w:t>
            </w:r>
          </w:p>
        </w:tc>
      </w:tr>
    </w:tbl>
    <w:p>
      <w:pPr>
        <w:spacing w:before="0" w:after="0"/>
      </w:pPr>
    </w:p>
    <w:p>
      <w:r>
        <w:t xml:space="preserve">Troškovi sudskih pristojbi zbog ovrhe (Vodoopsrkba).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3.860,68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3088,5</w:t>
            </w:r>
          </w:p>
        </w:tc>
      </w:tr>
    </w:tbl>
    <w:p>
      <w:pPr>
        <w:spacing w:before="0" w:after="0"/>
      </w:pPr>
    </w:p>
    <w:p>
      <w:r>
        <w:t xml:space="preserve">Nabava namještaja za sobu psihologa.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Prijenosno računalo dobiveno od Grada.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dan 31.12.2025. škola nema dospjelih obveza jer sve obveze dospijevaju tijekom 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Na kontu 6393 su knjiženi prihodi za plaće pomoćnika u nastavi - Faza VII.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cda9a6e4d64aac" /></Relationships>
</file>